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0" w:rsidRPr="000744C7" w:rsidRDefault="00065950" w:rsidP="0006595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50" w:rsidRPr="000744C7" w:rsidRDefault="00065950" w:rsidP="00065950">
      <w:pPr>
        <w:keepNext/>
        <w:ind w:left="-142"/>
        <w:jc w:val="center"/>
        <w:rPr>
          <w:sz w:val="28"/>
          <w:szCs w:val="29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065950" w:rsidRPr="000744C7" w:rsidRDefault="00065950" w:rsidP="00065950">
      <w:pPr>
        <w:keepNext/>
        <w:jc w:val="center"/>
        <w:rPr>
          <w:b/>
          <w:sz w:val="28"/>
          <w:szCs w:val="28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ДЕПАРТАМЕНТ ОХОРОНИ ЗДОРОВ’Я</w:t>
      </w:r>
    </w:p>
    <w:p w:rsidR="00065950" w:rsidRPr="000744C7" w:rsidRDefault="00065950" w:rsidP="00065950">
      <w:pPr>
        <w:keepNext/>
        <w:jc w:val="center"/>
        <w:rPr>
          <w:b/>
          <w:sz w:val="50"/>
          <w:szCs w:val="50"/>
          <w:lang w:val="uk-UA" w:eastAsia="en-US"/>
        </w:rPr>
      </w:pPr>
    </w:p>
    <w:p w:rsidR="00065950" w:rsidRPr="000744C7" w:rsidRDefault="00065950" w:rsidP="0006595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065950" w:rsidRPr="000744C7" w:rsidRDefault="00065950" w:rsidP="00065950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68"/>
        <w:gridCol w:w="3289"/>
        <w:gridCol w:w="3240"/>
      </w:tblGrid>
      <w:tr w:rsidR="00065950" w:rsidRPr="000744C7" w:rsidTr="001C1D2E">
        <w:trPr>
          <w:trHeight w:val="551"/>
        </w:trPr>
        <w:tc>
          <w:tcPr>
            <w:tcW w:w="3286" w:type="dxa"/>
          </w:tcPr>
          <w:p w:rsidR="00065950" w:rsidRPr="0009744A" w:rsidRDefault="001108D5" w:rsidP="001C1D2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03.08.2017</w:t>
            </w:r>
          </w:p>
        </w:tc>
        <w:tc>
          <w:tcPr>
            <w:tcW w:w="3311" w:type="dxa"/>
          </w:tcPr>
          <w:p w:rsidR="00065950" w:rsidRPr="003055F2" w:rsidRDefault="00065950" w:rsidP="001C1D2E">
            <w:pPr>
              <w:jc w:val="center"/>
              <w:rPr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</w:tcPr>
          <w:p w:rsidR="00065950" w:rsidRPr="00C4786F" w:rsidRDefault="001108D5" w:rsidP="001C1D2E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№991/0/197-17</w:t>
            </w:r>
          </w:p>
        </w:tc>
      </w:tr>
    </w:tbl>
    <w:p w:rsidR="00065950" w:rsidRPr="00C14189" w:rsidRDefault="00065950" w:rsidP="00065950">
      <w:pPr>
        <w:spacing w:line="300" w:lineRule="exact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</w:t>
      </w:r>
      <w:r w:rsidRPr="00C14189">
        <w:rPr>
          <w:sz w:val="28"/>
          <w:szCs w:val="28"/>
          <w:lang w:val="uk-UA"/>
        </w:rPr>
        <w:t xml:space="preserve">             ¬</w:t>
      </w:r>
    </w:p>
    <w:p w:rsidR="00065950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перерозподіл лікарського </w:t>
      </w:r>
    </w:p>
    <w:p w:rsidR="00065950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засобу</w:t>
      </w:r>
      <w:r w:rsidRPr="000744C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Актилізе</w:t>
      </w:r>
      <w:proofErr w:type="spellEnd"/>
      <w:r>
        <w:rPr>
          <w:sz w:val="28"/>
          <w:szCs w:val="28"/>
          <w:lang w:val="uk-UA"/>
        </w:rPr>
        <w:t xml:space="preserve"> для лікування </w:t>
      </w:r>
    </w:p>
    <w:p w:rsidR="00065950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хворих із серцево-судинними та </w:t>
      </w:r>
    </w:p>
    <w:p w:rsidR="00065950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судинно-мозковими захворюваннями</w:t>
      </w:r>
    </w:p>
    <w:p w:rsidR="00065950" w:rsidRPr="000744C7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0744C7" w:rsidRDefault="00065950" w:rsidP="00065950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="006F74F3">
        <w:rPr>
          <w:sz w:val="28"/>
          <w:szCs w:val="28"/>
          <w:lang w:val="uk-UA"/>
        </w:rPr>
        <w:t>З</w:t>
      </w:r>
      <w:r w:rsidR="006F74F3" w:rsidRPr="00C14CC8">
        <w:rPr>
          <w:sz w:val="28"/>
          <w:szCs w:val="28"/>
          <w:lang w:val="uk-UA"/>
        </w:rPr>
        <w:t xml:space="preserve"> метою раціонального і цільового використання </w:t>
      </w:r>
      <w:r w:rsidR="006F74F3">
        <w:rPr>
          <w:sz w:val="28"/>
          <w:szCs w:val="28"/>
          <w:lang w:val="uk-UA"/>
        </w:rPr>
        <w:t>лікарськ</w:t>
      </w:r>
      <w:r w:rsidR="002373DB">
        <w:rPr>
          <w:sz w:val="28"/>
          <w:szCs w:val="28"/>
          <w:lang w:val="uk-UA"/>
        </w:rPr>
        <w:t>ого</w:t>
      </w:r>
      <w:r w:rsidR="006F74F3">
        <w:rPr>
          <w:sz w:val="28"/>
          <w:szCs w:val="28"/>
          <w:lang w:val="uk-UA"/>
        </w:rPr>
        <w:t xml:space="preserve"> засоб</w:t>
      </w:r>
      <w:r w:rsidR="002373DB">
        <w:rPr>
          <w:sz w:val="28"/>
          <w:szCs w:val="28"/>
          <w:lang w:val="uk-UA"/>
        </w:rPr>
        <w:t xml:space="preserve">у </w:t>
      </w:r>
      <w:proofErr w:type="spellStart"/>
      <w:r w:rsidR="002373DB">
        <w:rPr>
          <w:sz w:val="28"/>
          <w:szCs w:val="28"/>
          <w:lang w:val="uk-UA"/>
        </w:rPr>
        <w:t>Актилізе</w:t>
      </w:r>
      <w:proofErr w:type="spellEnd"/>
      <w:r w:rsidR="006F74F3">
        <w:rPr>
          <w:sz w:val="28"/>
          <w:szCs w:val="28"/>
          <w:lang w:val="uk-UA"/>
        </w:rPr>
        <w:t xml:space="preserve"> для лікування хворих із серцево-судинними та судинно-мозковими захворюваннями</w:t>
      </w:r>
      <w:r w:rsidR="006F74F3" w:rsidRPr="00C14CC8">
        <w:rPr>
          <w:sz w:val="28"/>
          <w:szCs w:val="28"/>
          <w:lang w:val="uk-UA"/>
        </w:rPr>
        <w:t>, як</w:t>
      </w:r>
      <w:r w:rsidR="002373DB">
        <w:rPr>
          <w:sz w:val="28"/>
          <w:szCs w:val="28"/>
          <w:lang w:val="uk-UA"/>
        </w:rPr>
        <w:t>ий</w:t>
      </w:r>
      <w:r w:rsidR="006F74F3" w:rsidRPr="00C14CC8">
        <w:rPr>
          <w:sz w:val="28"/>
          <w:szCs w:val="28"/>
          <w:lang w:val="uk-UA"/>
        </w:rPr>
        <w:t xml:space="preserve"> надійш</w:t>
      </w:r>
      <w:r w:rsidR="002373DB">
        <w:rPr>
          <w:sz w:val="28"/>
          <w:szCs w:val="28"/>
          <w:lang w:val="uk-UA"/>
        </w:rPr>
        <w:t>ов</w:t>
      </w:r>
      <w:r w:rsidR="006F74F3" w:rsidRPr="00C14CC8">
        <w:rPr>
          <w:sz w:val="28"/>
          <w:szCs w:val="28"/>
          <w:lang w:val="uk-UA"/>
        </w:rPr>
        <w:t xml:space="preserve"> до області</w:t>
      </w:r>
      <w:r w:rsidR="006F74F3" w:rsidRPr="000744C7">
        <w:rPr>
          <w:sz w:val="28"/>
          <w:szCs w:val="28"/>
          <w:lang w:val="uk-UA"/>
        </w:rPr>
        <w:t xml:space="preserve"> шляхом централізованого постачання </w:t>
      </w:r>
      <w:r w:rsidR="006F74F3">
        <w:rPr>
          <w:sz w:val="28"/>
          <w:szCs w:val="28"/>
          <w:lang w:val="uk-UA"/>
        </w:rPr>
        <w:t>за наказом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Pr="000F2E1F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червня 2017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6</w:t>
      </w:r>
      <w:r w:rsidRPr="000F2E1F">
        <w:rPr>
          <w:sz w:val="28"/>
          <w:szCs w:val="28"/>
          <w:lang w:val="uk-UA"/>
        </w:rPr>
        <w:t>14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</w:t>
      </w:r>
      <w:r w:rsidRPr="00DD2D95">
        <w:rPr>
          <w:sz w:val="28"/>
          <w:szCs w:val="28"/>
          <w:lang w:val="uk-UA"/>
        </w:rPr>
        <w:t>озподіл</w:t>
      </w:r>
      <w:r>
        <w:rPr>
          <w:sz w:val="28"/>
          <w:szCs w:val="28"/>
          <w:lang w:val="uk-UA"/>
        </w:rPr>
        <w:t>у лікарських засобів для лікування хворих із серцево-судинними та судинно-мозковими захворюваннями, закуплених за кошти Державного бюджету України на                2016 рік»</w:t>
      </w:r>
      <w:r w:rsidRPr="00DD2D95"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напрямом «Централізовані заходи із запобігання та лікування серцево-судинних і судинно-мозкових захворювань</w:t>
      </w:r>
      <w:r w:rsidR="006F74F3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у частині «Централізована закупівля лікарських засобів та виробів медичного призначення для закладів охорони здоров’я для забезпечення лікуванням хворих із серцево-судинними та судинно-мозковими захворюваннями»</w:t>
      </w:r>
      <w:r w:rsidR="006F74F3" w:rsidRPr="006F74F3">
        <w:rPr>
          <w:sz w:val="28"/>
          <w:szCs w:val="28"/>
          <w:lang w:val="uk-UA"/>
        </w:rPr>
        <w:t xml:space="preserve"> </w:t>
      </w:r>
      <w:r w:rsidR="006F74F3">
        <w:rPr>
          <w:sz w:val="28"/>
          <w:szCs w:val="28"/>
          <w:lang w:val="uk-UA"/>
        </w:rPr>
        <w:t xml:space="preserve"> і бу</w:t>
      </w:r>
      <w:r w:rsidR="002373DB">
        <w:rPr>
          <w:sz w:val="28"/>
          <w:szCs w:val="28"/>
          <w:lang w:val="uk-UA"/>
        </w:rPr>
        <w:t>в розподілений</w:t>
      </w:r>
      <w:r w:rsidR="006F74F3">
        <w:rPr>
          <w:sz w:val="28"/>
          <w:szCs w:val="28"/>
          <w:lang w:val="uk-UA"/>
        </w:rPr>
        <w:t xml:space="preserve"> згідно з наказом департаменту охорони здоров’я облдержадміністрації від 12 липня 2017 року №857/0/197-17 «Про розподіл лікарського засобу </w:t>
      </w:r>
      <w:proofErr w:type="spellStart"/>
      <w:r w:rsidR="006F74F3">
        <w:rPr>
          <w:sz w:val="28"/>
          <w:szCs w:val="28"/>
          <w:lang w:val="uk-UA"/>
        </w:rPr>
        <w:t>Актилізе</w:t>
      </w:r>
      <w:proofErr w:type="spellEnd"/>
      <w:r w:rsidR="006F74F3">
        <w:rPr>
          <w:sz w:val="28"/>
          <w:szCs w:val="28"/>
          <w:lang w:val="uk-UA"/>
        </w:rPr>
        <w:t xml:space="preserve"> для лікування хворих із серцево-судинними та судинно-мозковими захворюваннями»  </w:t>
      </w:r>
    </w:p>
    <w:p w:rsidR="00065950" w:rsidRPr="000744C7" w:rsidRDefault="00065950" w:rsidP="00065950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744C7" w:rsidRDefault="00065950" w:rsidP="00065950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950" w:rsidRPr="000744C7" w:rsidRDefault="00065950" w:rsidP="00065950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744C7" w:rsidRDefault="002C6E22" w:rsidP="00065950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Директорові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Дніпропетровський обласний клінічний центр кардіології та кардіохірургії» </w:t>
      </w:r>
      <w:proofErr w:type="spellStart"/>
      <w:r w:rsidR="00065950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0659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Григоренко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5950" w:rsidRDefault="002C6E22" w:rsidP="00065950">
      <w:pPr>
        <w:ind w:left="-14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65950" w:rsidRPr="00143EBF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П</w:t>
      </w:r>
      <w:r w:rsidR="00065950" w:rsidRPr="00143EBF">
        <w:rPr>
          <w:sz w:val="28"/>
          <w:szCs w:val="28"/>
          <w:lang w:val="uk-UA"/>
        </w:rPr>
        <w:t xml:space="preserve">ередачу </w:t>
      </w:r>
      <w:r w:rsidR="00065950" w:rsidRPr="00386488">
        <w:rPr>
          <w:sz w:val="28"/>
          <w:szCs w:val="28"/>
          <w:lang w:val="uk-UA"/>
        </w:rPr>
        <w:t>лікарськ</w:t>
      </w:r>
      <w:r w:rsidR="00065950">
        <w:rPr>
          <w:sz w:val="28"/>
          <w:szCs w:val="28"/>
          <w:lang w:val="uk-UA"/>
        </w:rPr>
        <w:t>ого</w:t>
      </w:r>
      <w:r w:rsidR="00065950" w:rsidRPr="00386488">
        <w:rPr>
          <w:sz w:val="28"/>
          <w:szCs w:val="28"/>
          <w:lang w:val="uk-UA"/>
        </w:rPr>
        <w:t xml:space="preserve"> засоб</w:t>
      </w:r>
      <w:r w:rsidR="00065950">
        <w:rPr>
          <w:sz w:val="28"/>
          <w:szCs w:val="28"/>
          <w:lang w:val="uk-UA"/>
        </w:rPr>
        <w:t xml:space="preserve">у </w:t>
      </w:r>
      <w:proofErr w:type="spellStart"/>
      <w:r w:rsidR="00065950">
        <w:rPr>
          <w:sz w:val="28"/>
          <w:szCs w:val="28"/>
          <w:lang w:val="uk-UA"/>
        </w:rPr>
        <w:t>Актилізе</w:t>
      </w:r>
      <w:proofErr w:type="spellEnd"/>
      <w:r w:rsidR="00065950" w:rsidRPr="00386488">
        <w:rPr>
          <w:sz w:val="28"/>
          <w:szCs w:val="28"/>
          <w:lang w:val="uk-UA"/>
        </w:rPr>
        <w:t xml:space="preserve"> для лікування хворих із серцево-судинними та судинно-мозковими захворюваннями</w:t>
      </w:r>
      <w:r w:rsidR="00065950" w:rsidRPr="00143EBF">
        <w:rPr>
          <w:sz w:val="28"/>
          <w:szCs w:val="28"/>
          <w:lang w:val="uk-UA"/>
        </w:rPr>
        <w:t xml:space="preserve"> </w:t>
      </w:r>
      <w:r w:rsidR="00465FED" w:rsidRPr="00143EBF">
        <w:rPr>
          <w:sz w:val="28"/>
          <w:szCs w:val="28"/>
          <w:lang w:val="uk-UA"/>
        </w:rPr>
        <w:t xml:space="preserve">у кількості </w:t>
      </w:r>
      <w:r w:rsidR="00465FED">
        <w:rPr>
          <w:sz w:val="28"/>
          <w:szCs w:val="28"/>
          <w:lang w:val="uk-UA"/>
        </w:rPr>
        <w:t xml:space="preserve">                      2 флаконів</w:t>
      </w:r>
      <w:r w:rsidR="00465FED" w:rsidRPr="00386488">
        <w:rPr>
          <w:sz w:val="28"/>
          <w:szCs w:val="28"/>
          <w:lang w:val="uk-UA"/>
        </w:rPr>
        <w:t xml:space="preserve"> </w:t>
      </w:r>
      <w:r w:rsidR="00065950" w:rsidRPr="00143EBF"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«Дніпроп</w:t>
      </w:r>
      <w:r w:rsidR="00465FE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тровська обласна клінічна лікарня </w:t>
      </w:r>
      <w:r w:rsidR="00465FED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ім. І.І.Мечникова»</w:t>
      </w:r>
      <w:r w:rsidR="00065950" w:rsidRPr="00143EBF">
        <w:rPr>
          <w:sz w:val="28"/>
          <w:szCs w:val="28"/>
          <w:lang w:val="uk-UA"/>
        </w:rPr>
        <w:t>.</w:t>
      </w:r>
    </w:p>
    <w:p w:rsidR="00531994" w:rsidRDefault="00531994" w:rsidP="00065950">
      <w:pPr>
        <w:ind w:left="-142" w:firstLine="850"/>
        <w:jc w:val="both"/>
        <w:rPr>
          <w:sz w:val="28"/>
          <w:szCs w:val="28"/>
          <w:lang w:val="uk-UA"/>
        </w:rPr>
      </w:pPr>
    </w:p>
    <w:p w:rsidR="00531994" w:rsidRPr="00143EBF" w:rsidRDefault="00531994" w:rsidP="00531994">
      <w:pPr>
        <w:ind w:left="-142" w:firstLine="85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65950" w:rsidRDefault="000409AC" w:rsidP="00065950">
      <w:pPr>
        <w:pStyle w:val="a6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блік лікарськ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від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13 квітня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406</w:t>
      </w:r>
      <w:r w:rsidR="00065950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</w:t>
      </w:r>
      <w:r w:rsidR="00065950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65950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1970D9" w:rsidRDefault="00465FED" w:rsidP="00065950">
      <w:pPr>
        <w:tabs>
          <w:tab w:val="left" w:pos="1440"/>
        </w:tabs>
        <w:spacing w:line="29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65950">
        <w:rPr>
          <w:sz w:val="28"/>
          <w:szCs w:val="28"/>
          <w:lang w:val="uk-UA"/>
        </w:rPr>
        <w:t>.3.</w:t>
      </w:r>
      <w:r w:rsidR="00065950">
        <w:rPr>
          <w:sz w:val="28"/>
          <w:szCs w:val="28"/>
          <w:lang w:val="uk-UA"/>
        </w:rPr>
        <w:tab/>
        <w:t>С</w:t>
      </w:r>
      <w:r w:rsidR="00065950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 w:rsidR="00065950">
        <w:rPr>
          <w:sz w:val="28"/>
          <w:szCs w:val="28"/>
          <w:lang w:val="uk-UA"/>
        </w:rPr>
        <w:t>д</w:t>
      </w:r>
      <w:r w:rsidR="00065950" w:rsidRPr="001970D9">
        <w:rPr>
          <w:sz w:val="28"/>
          <w:szCs w:val="28"/>
          <w:lang w:val="uk-UA"/>
        </w:rPr>
        <w:t>ержавного підприємства «</w:t>
      </w:r>
      <w:proofErr w:type="spellStart"/>
      <w:r w:rsidR="00065950" w:rsidRPr="001970D9">
        <w:rPr>
          <w:sz w:val="28"/>
          <w:szCs w:val="28"/>
          <w:lang w:val="uk-UA"/>
        </w:rPr>
        <w:t>Укр</w:t>
      </w:r>
      <w:r w:rsidR="00065950">
        <w:rPr>
          <w:sz w:val="28"/>
          <w:szCs w:val="28"/>
          <w:lang w:val="uk-UA"/>
        </w:rPr>
        <w:t>медпостач</w:t>
      </w:r>
      <w:proofErr w:type="spellEnd"/>
      <w:r w:rsidR="00065950" w:rsidRPr="001970D9">
        <w:rPr>
          <w:sz w:val="28"/>
          <w:szCs w:val="28"/>
          <w:lang w:val="uk-UA"/>
        </w:rPr>
        <w:t>» МОЗ України»</w:t>
      </w:r>
      <w:r w:rsidR="00065950" w:rsidRPr="001970D9">
        <w:rPr>
          <w:spacing w:val="-2"/>
          <w:sz w:val="28"/>
          <w:szCs w:val="28"/>
          <w:lang w:val="uk-UA"/>
        </w:rPr>
        <w:t>.</w:t>
      </w:r>
    </w:p>
    <w:p w:rsidR="00065950" w:rsidRPr="00B50C58" w:rsidRDefault="00065950" w:rsidP="00065950">
      <w:pPr>
        <w:tabs>
          <w:tab w:val="left" w:pos="5103"/>
        </w:tabs>
        <w:spacing w:line="29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465FED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744C7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Головному </w:t>
      </w:r>
      <w:r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лікареві </w:t>
      </w:r>
      <w:proofErr w:type="spellStart"/>
      <w:r w:rsidRPr="00465FED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65FED">
        <w:rPr>
          <w:rFonts w:ascii="Times New Roman" w:hAnsi="Times New Roman" w:cs="Times New Roman"/>
          <w:sz w:val="28"/>
          <w:szCs w:val="28"/>
          <w:lang w:val="uk-UA"/>
        </w:rPr>
        <w:t>Дніпропетровська обласна клінічна лікарня ім. І.І.Мечникова»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Риженко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065950" w:rsidRPr="00465FED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Отримання лікарського засобу </w:t>
      </w:r>
      <w:proofErr w:type="spellStart"/>
      <w:r w:rsidR="00065950">
        <w:rPr>
          <w:rFonts w:ascii="Times New Roman" w:hAnsi="Times New Roman" w:cs="Times New Roman"/>
          <w:sz w:val="28"/>
          <w:szCs w:val="28"/>
          <w:lang w:val="uk-UA"/>
        </w:rPr>
        <w:t>Актилізе</w:t>
      </w:r>
      <w:proofErr w:type="spellEnd"/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950" w:rsidRPr="00CE5175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r w:rsidR="00065950" w:rsidRPr="002B36E3">
        <w:rPr>
          <w:rFonts w:ascii="Times New Roman" w:hAnsi="Times New Roman" w:cs="Times New Roman"/>
          <w:sz w:val="28"/>
          <w:szCs w:val="28"/>
          <w:lang w:val="uk-UA"/>
        </w:rPr>
        <w:t xml:space="preserve">хворих із серцево-судинними та судинно-мозковими захворюваннями </w:t>
      </w:r>
      <w:r w:rsidRPr="00465FED">
        <w:rPr>
          <w:rFonts w:ascii="Times New Roman" w:hAnsi="Times New Roman" w:cs="Times New Roman"/>
          <w:sz w:val="28"/>
          <w:szCs w:val="28"/>
          <w:lang w:val="uk-UA"/>
        </w:rPr>
        <w:t>у кількості                       2 флаконів</w:t>
      </w:r>
      <w:r w:rsidR="00065950" w:rsidRPr="00465F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065950" w:rsidP="00065950">
      <w:pPr>
        <w:pStyle w:val="a6"/>
        <w:spacing w:line="29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у 5 робочих днів з дня реєстрації даного наказу.</w:t>
      </w:r>
    </w:p>
    <w:p w:rsidR="00065950" w:rsidRPr="000744C7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ерсональну відповідальність за збереженням та раціональним ви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користанням отриманого лікарського засобу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950" w:rsidRPr="00CE5175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</w:t>
      </w:r>
      <w:r w:rsidR="00065950" w:rsidRPr="002B36E3">
        <w:rPr>
          <w:rFonts w:ascii="Times New Roman" w:hAnsi="Times New Roman" w:cs="Times New Roman"/>
          <w:sz w:val="28"/>
          <w:szCs w:val="28"/>
          <w:lang w:val="uk-UA"/>
        </w:rPr>
        <w:t>хворих із серцево-судинними та судинно-мозковими захворюваннями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і отриманого лікарського засобу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065950" w:rsidRDefault="00465FED" w:rsidP="00065950">
      <w:pPr>
        <w:pStyle w:val="a6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лікарськ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від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13 квітня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406</w:t>
      </w:r>
      <w:r w:rsidR="00065950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</w:t>
      </w:r>
      <w:r w:rsidR="00065950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65950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465FED" w:rsidP="00065950">
      <w:pPr>
        <w:pStyle w:val="ab"/>
        <w:spacing w:line="29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Надання актів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на списання 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лікарськ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proofErr w:type="spellStart"/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Дніпропетровський обласний клінічний центр кардіології та кардіохірургії» </w:t>
      </w:r>
      <w:proofErr w:type="spellStart"/>
      <w:r w:rsidR="00065950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0659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7B3B6E" w:rsidRDefault="00065950" w:rsidP="00065950">
      <w:pPr>
        <w:pStyle w:val="a6"/>
        <w:spacing w:line="29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B6E">
        <w:rPr>
          <w:rFonts w:ascii="Times New Roman" w:hAnsi="Times New Roman" w:cs="Times New Roman"/>
          <w:sz w:val="28"/>
          <w:szCs w:val="28"/>
          <w:lang w:val="uk-UA"/>
        </w:rPr>
        <w:t xml:space="preserve">Термін: 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>щомісячно до 0</w:t>
      </w:r>
      <w:r w:rsidR="00465FED">
        <w:rPr>
          <w:rFonts w:ascii="Times New Roman" w:hAnsi="Times New Roman" w:cs="Times New Roman"/>
          <w:spacing w:val="-2"/>
          <w:sz w:val="28"/>
          <w:szCs w:val="28"/>
          <w:lang w:val="uk-UA"/>
        </w:rPr>
        <w:t>3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065950" w:rsidRPr="000744C7" w:rsidRDefault="00065950" w:rsidP="00065950">
      <w:pPr>
        <w:pStyle w:val="a6"/>
        <w:spacing w:line="29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9744A" w:rsidRDefault="00465FED" w:rsidP="00065950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AF3AC9">
        <w:rPr>
          <w:rFonts w:ascii="Times New Roman" w:hAnsi="Times New Roman" w:cs="Times New Roman"/>
          <w:sz w:val="28"/>
          <w:szCs w:val="28"/>
          <w:lang w:val="uk-UA"/>
        </w:rPr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65950" w:rsidRPr="0009744A" w:rsidRDefault="00065950" w:rsidP="00065950">
      <w:pPr>
        <w:pStyle w:val="a8"/>
        <w:spacing w:before="0" w:line="290" w:lineRule="exact"/>
        <w:ind w:firstLine="708"/>
        <w:rPr>
          <w:rFonts w:cs="Times New Roman"/>
        </w:rPr>
      </w:pPr>
    </w:p>
    <w:p w:rsidR="00065950" w:rsidRDefault="00465FED" w:rsidP="00065950">
      <w:pPr>
        <w:pStyle w:val="a9"/>
        <w:spacing w:line="290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65950" w:rsidRPr="000744C7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065950" w:rsidRPr="00AB1B21">
        <w:rPr>
          <w:sz w:val="28"/>
          <w:szCs w:val="28"/>
        </w:rPr>
        <w:t xml:space="preserve">Контроль </w:t>
      </w:r>
      <w:r w:rsidR="00065950" w:rsidRPr="00976272">
        <w:rPr>
          <w:sz w:val="28"/>
          <w:szCs w:val="28"/>
          <w:lang w:val="uk-UA"/>
        </w:rPr>
        <w:t>за виконанням наказу покласти на</w:t>
      </w:r>
      <w:r w:rsidR="00065950">
        <w:rPr>
          <w:sz w:val="28"/>
          <w:szCs w:val="28"/>
        </w:rPr>
        <w:t xml:space="preserve"> заступник</w:t>
      </w:r>
      <w:proofErr w:type="spellStart"/>
      <w:r w:rsidR="00065950">
        <w:rPr>
          <w:sz w:val="28"/>
          <w:szCs w:val="28"/>
          <w:lang w:val="uk-UA"/>
        </w:rPr>
        <w:t>ів</w:t>
      </w:r>
      <w:proofErr w:type="spellEnd"/>
      <w:r w:rsidR="00065950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065950">
        <w:rPr>
          <w:sz w:val="28"/>
          <w:szCs w:val="28"/>
          <w:lang w:val="uk-UA"/>
        </w:rPr>
        <w:t>дальних</w:t>
      </w:r>
      <w:proofErr w:type="gramEnd"/>
      <w:r w:rsidR="00065950">
        <w:rPr>
          <w:sz w:val="28"/>
          <w:szCs w:val="28"/>
          <w:lang w:val="uk-UA"/>
        </w:rPr>
        <w:t xml:space="preserve"> за напрямками.</w:t>
      </w:r>
    </w:p>
    <w:p w:rsidR="00065950" w:rsidRPr="00145C41" w:rsidRDefault="00065950" w:rsidP="00065950">
      <w:pPr>
        <w:pStyle w:val="a9"/>
        <w:spacing w:line="29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065950" w:rsidP="00065950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065950" w:rsidRDefault="00065950" w:rsidP="00065950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47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наказ </w:t>
      </w:r>
      <w:r w:rsidR="00465FED" w:rsidRPr="00465FED">
        <w:rPr>
          <w:rFonts w:ascii="Times New Roman" w:hAnsi="Times New Roman" w:cs="Times New Roman"/>
          <w:sz w:val="28"/>
          <w:szCs w:val="28"/>
          <w:lang w:val="uk-UA"/>
        </w:rPr>
        <w:t>департаменту охорони здоров’я</w:t>
      </w:r>
      <w:r w:rsidR="00465FED">
        <w:rPr>
          <w:sz w:val="28"/>
          <w:szCs w:val="28"/>
          <w:lang w:val="uk-UA"/>
        </w:rPr>
        <w:t xml:space="preserve"> </w:t>
      </w:r>
      <w:r w:rsidR="00465FED"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від </w:t>
      </w:r>
      <w:r w:rsidR="00465FE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65FED"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12 липня 2017 року №857/0/197-17 «Про розподіл лікарського засобу </w:t>
      </w:r>
      <w:proofErr w:type="spellStart"/>
      <w:r w:rsidR="00465FED" w:rsidRPr="00465FED">
        <w:rPr>
          <w:rFonts w:ascii="Times New Roman" w:hAnsi="Times New Roman" w:cs="Times New Roman"/>
          <w:sz w:val="28"/>
          <w:szCs w:val="28"/>
          <w:lang w:val="uk-UA"/>
        </w:rPr>
        <w:t>Актилізе</w:t>
      </w:r>
      <w:proofErr w:type="spellEnd"/>
      <w:r w:rsidR="00465FED"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хворих із серцево-судинними та судинно-мозковими захворюваннями»</w:t>
      </w:r>
      <w:r w:rsidRPr="00465F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1994" w:rsidRDefault="00531994" w:rsidP="00065950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994" w:rsidRPr="00465FED" w:rsidRDefault="00531994" w:rsidP="00531994">
      <w:pPr>
        <w:pStyle w:val="a6"/>
        <w:spacing w:line="300" w:lineRule="exact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065950" w:rsidRDefault="00065950" w:rsidP="00065950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0021B">
        <w:rPr>
          <w:rFonts w:ascii="Times New Roman" w:hAnsi="Times New Roman" w:cs="Times New Roman"/>
          <w:sz w:val="28"/>
          <w:szCs w:val="28"/>
          <w:lang w:val="uk-UA"/>
        </w:rPr>
        <w:t>лист 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позаштатного спеціаліста з кардіології ДОЗ ОДА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липня 2017 року №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890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65950" w:rsidRDefault="00065950" w:rsidP="00065950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>Дніпропетровський обласний клінічний цент</w:t>
      </w:r>
      <w:r>
        <w:rPr>
          <w:rFonts w:ascii="Times New Roman" w:hAnsi="Times New Roman" w:cs="Times New Roman"/>
          <w:sz w:val="28"/>
          <w:szCs w:val="28"/>
          <w:lang w:val="uk-UA"/>
        </w:rPr>
        <w:t>р кардіології та кардіохірургії»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5651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липня 2017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891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65950" w:rsidRDefault="00065950" w:rsidP="00065950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лист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лікаря </w:t>
      </w:r>
      <w:proofErr w:type="spellStart"/>
      <w:r w:rsidR="0077168C" w:rsidRPr="00465FED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77168C" w:rsidRPr="00465F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168C" w:rsidRPr="00465FED">
        <w:rPr>
          <w:rFonts w:ascii="Times New Roman" w:hAnsi="Times New Roman" w:cs="Times New Roman"/>
          <w:sz w:val="28"/>
          <w:szCs w:val="28"/>
          <w:lang w:val="uk-UA"/>
        </w:rPr>
        <w:t>Дніпропетровська обласна клінічна лікарня ім. І.І.Мечникова»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 xml:space="preserve">17 липня 2017 року №1/869, від 02 </w:t>
      </w:r>
      <w:r w:rsidR="00531994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99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 xml:space="preserve">2017 </w:t>
      </w:r>
      <w:r w:rsidR="00531994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77168C">
        <w:rPr>
          <w:rFonts w:ascii="Times New Roman" w:hAnsi="Times New Roman" w:cs="Times New Roman"/>
          <w:sz w:val="28"/>
          <w:szCs w:val="28"/>
          <w:lang w:val="uk-UA"/>
        </w:rPr>
        <w:t>№1/944.</w:t>
      </w:r>
    </w:p>
    <w:p w:rsidR="00065950" w:rsidRDefault="00065950" w:rsidP="00065950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1C5651" w:rsidRDefault="00065950" w:rsidP="00065950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77168C" w:rsidP="00065950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65950" w:rsidRPr="000744C7">
        <w:rPr>
          <w:sz w:val="28"/>
          <w:szCs w:val="28"/>
          <w:lang w:val="uk-UA"/>
        </w:rPr>
        <w:t xml:space="preserve">иректор департаменту </w:t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065950" w:rsidRPr="000744C7" w:rsidRDefault="00065950" w:rsidP="00065950">
      <w:pPr>
        <w:jc w:val="both"/>
        <w:rPr>
          <w:sz w:val="28"/>
          <w:szCs w:val="28"/>
          <w:lang w:val="uk-UA"/>
        </w:rPr>
        <w:sectPr w:rsidR="00065950" w:rsidRPr="000744C7" w:rsidSect="00531994">
          <w:headerReference w:type="even" r:id="rId7"/>
          <w:pgSz w:w="11906" w:h="16838"/>
          <w:pgMar w:top="851" w:right="624" w:bottom="1134" w:left="1701" w:header="709" w:footer="709" w:gutter="0"/>
          <w:cols w:space="708"/>
          <w:titlePg/>
          <w:docGrid w:linePitch="360"/>
        </w:sectPr>
      </w:pPr>
    </w:p>
    <w:p w:rsidR="00C5312B" w:rsidRDefault="00C5312B" w:rsidP="00531994">
      <w:pPr>
        <w:jc w:val="right"/>
      </w:pPr>
    </w:p>
    <w:sectPr w:rsidR="00C5312B" w:rsidSect="009333D7">
      <w:headerReference w:type="even" r:id="rId8"/>
      <w:pgSz w:w="11906" w:h="16838" w:code="9"/>
      <w:pgMar w:top="567" w:right="851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76F" w:rsidRDefault="0079076F" w:rsidP="00266E8E">
      <w:r>
        <w:separator/>
      </w:r>
    </w:p>
  </w:endnote>
  <w:endnote w:type="continuationSeparator" w:id="0">
    <w:p w:rsidR="0079076F" w:rsidRDefault="0079076F" w:rsidP="0026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76F" w:rsidRDefault="0079076F" w:rsidP="00266E8E">
      <w:r>
        <w:separator/>
      </w:r>
    </w:p>
  </w:footnote>
  <w:footnote w:type="continuationSeparator" w:id="0">
    <w:p w:rsidR="0079076F" w:rsidRDefault="0079076F" w:rsidP="0026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266E8E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7907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266E8E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7907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50"/>
    <w:rsid w:val="000409AC"/>
    <w:rsid w:val="00065950"/>
    <w:rsid w:val="001108D5"/>
    <w:rsid w:val="002373DB"/>
    <w:rsid w:val="00266E8E"/>
    <w:rsid w:val="002C6E22"/>
    <w:rsid w:val="00465FED"/>
    <w:rsid w:val="00531994"/>
    <w:rsid w:val="006F74F3"/>
    <w:rsid w:val="0077168C"/>
    <w:rsid w:val="0079076F"/>
    <w:rsid w:val="00C5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5950"/>
    <w:rPr>
      <w:rFonts w:cs="Times New Roman"/>
    </w:rPr>
  </w:style>
  <w:style w:type="paragraph" w:customStyle="1" w:styleId="a6">
    <w:name w:val="Знак Знак Знак Знак"/>
    <w:basedOn w:val="a"/>
    <w:rsid w:val="00065950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065950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065950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link w:val="a8"/>
    <w:uiPriority w:val="99"/>
    <w:semiHidden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65950"/>
    <w:pPr>
      <w:spacing w:after="120"/>
    </w:pPr>
  </w:style>
  <w:style w:type="character" w:customStyle="1" w:styleId="aa">
    <w:name w:val="Основной текст Знак"/>
    <w:basedOn w:val="a0"/>
    <w:link w:val="a9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06595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659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595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2017-08-03T09:16:00Z</cp:lastPrinted>
  <dcterms:created xsi:type="dcterms:W3CDTF">2017-08-03T08:37:00Z</dcterms:created>
  <dcterms:modified xsi:type="dcterms:W3CDTF">2017-08-04T10:01:00Z</dcterms:modified>
</cp:coreProperties>
</file>