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825" w:rsidRDefault="000B6825" w:rsidP="000B6825">
      <w:pPr>
        <w:spacing w:line="19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825" w:rsidRDefault="000B6825" w:rsidP="000B6825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0B6825" w:rsidRPr="00AE2FB6" w:rsidRDefault="000B6825" w:rsidP="000B6825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97"/>
        <w:gridCol w:w="3209"/>
        <w:gridCol w:w="3348"/>
      </w:tblGrid>
      <w:tr w:rsidR="000B6825" w:rsidRPr="00AE2FB6" w:rsidTr="006B36B6">
        <w:trPr>
          <w:trHeight w:val="551"/>
        </w:trPr>
        <w:tc>
          <w:tcPr>
            <w:tcW w:w="3334" w:type="dxa"/>
            <w:shd w:val="clear" w:color="auto" w:fill="auto"/>
          </w:tcPr>
          <w:p w:rsidR="000B6825" w:rsidRPr="000B6825" w:rsidRDefault="00A14B15" w:rsidP="006B36B6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15.06.2017</w:t>
            </w:r>
          </w:p>
        </w:tc>
        <w:tc>
          <w:tcPr>
            <w:tcW w:w="3254" w:type="dxa"/>
            <w:shd w:val="clear" w:color="auto" w:fill="auto"/>
          </w:tcPr>
          <w:p w:rsidR="000B6825" w:rsidRPr="00A6738C" w:rsidRDefault="000B6825" w:rsidP="006B36B6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6738C">
              <w:rPr>
                <w:rFonts w:ascii="Times New Roman" w:hAnsi="Times New Roman"/>
              </w:rPr>
              <w:t xml:space="preserve">м. </w:t>
            </w:r>
            <w:proofErr w:type="spellStart"/>
            <w:r w:rsidRPr="00A6738C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0B6825" w:rsidRPr="000B6825" w:rsidRDefault="00136A53" w:rsidP="006B36B6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№721</w:t>
            </w:r>
            <w:r w:rsidR="00A14B1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/0/197-17</w:t>
            </w:r>
          </w:p>
        </w:tc>
      </w:tr>
    </w:tbl>
    <w:p w:rsidR="000B6825" w:rsidRDefault="000B6825" w:rsidP="000B6825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6825" w:rsidRPr="00247BC4" w:rsidRDefault="000B6825" w:rsidP="000B6825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⌐                                     </w:t>
      </w:r>
      <w:r w:rsidRPr="00136A53">
        <w:rPr>
          <w:rFonts w:ascii="Times New Roman" w:hAnsi="Times New Roman"/>
          <w:b/>
          <w:sz w:val="28"/>
          <w:szCs w:val="28"/>
        </w:rPr>
        <w:t xml:space="preserve">              </w:t>
      </w: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0B6825" w:rsidRDefault="000B6825" w:rsidP="000B6825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247BC4">
        <w:rPr>
          <w:rFonts w:ascii="Times New Roman" w:hAnsi="Times New Roman"/>
          <w:sz w:val="28"/>
          <w:szCs w:val="28"/>
          <w:lang w:val="uk-UA"/>
        </w:rPr>
        <w:t xml:space="preserve">Про розподіл </w:t>
      </w:r>
      <w:r>
        <w:rPr>
          <w:rFonts w:ascii="Times New Roman" w:hAnsi="Times New Roman"/>
          <w:sz w:val="28"/>
          <w:szCs w:val="28"/>
          <w:lang w:val="uk-UA"/>
        </w:rPr>
        <w:t xml:space="preserve">витратних матеріалів </w:t>
      </w:r>
    </w:p>
    <w:p w:rsidR="000B6825" w:rsidRPr="00247BC4" w:rsidRDefault="000B6825" w:rsidP="000B6825">
      <w:pPr>
        <w:spacing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для перитонеального діалізу</w:t>
      </w:r>
    </w:p>
    <w:p w:rsidR="000B6825" w:rsidRDefault="000B6825" w:rsidP="000B6825">
      <w:pPr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0B6825" w:rsidRPr="0004309E" w:rsidRDefault="000B6825" w:rsidP="000B6825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BC4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витратних матеріалів для забезпечення хворих, які отримують замісну ниркову терапію методом 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перитонеального діалізу, що закуплені в рамках обласної програми «Здоров'я населення Дніпропетровщини на 2015 – 2019 роки» за заходом програми </w:t>
      </w:r>
      <w:r w:rsidR="000731AF" w:rsidRPr="0004309E">
        <w:rPr>
          <w:rFonts w:ascii="Times New Roman" w:hAnsi="Times New Roman" w:cs="Times New Roman"/>
          <w:sz w:val="28"/>
          <w:szCs w:val="28"/>
          <w:lang w:val="uk-UA"/>
        </w:rPr>
        <w:t>«Забезпечення витратними матеріалами та лікарськими засобами хворих, які отримують замісну ниркову терапію методом програмного гемодіалізу та перитонеального діалізу»</w:t>
      </w:r>
    </w:p>
    <w:p w:rsidR="000B6825" w:rsidRPr="0004309E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04309E" w:rsidRDefault="000B6825" w:rsidP="000B6825">
      <w:pPr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0B6825" w:rsidRPr="0004309E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AF3AC9" w:rsidRDefault="000B6825" w:rsidP="000B6825">
      <w:pPr>
        <w:tabs>
          <w:tab w:val="left" w:pos="540"/>
        </w:tabs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1. Затвердити розподіл (далі - Розподіл) </w:t>
      </w:r>
      <w:r w:rsidR="000731AF">
        <w:rPr>
          <w:rFonts w:ascii="Times New Roman" w:hAnsi="Times New Roman"/>
          <w:sz w:val="28"/>
          <w:szCs w:val="28"/>
          <w:lang w:val="uk-UA"/>
        </w:rPr>
        <w:t>витратних матеріалів для забезпечення хворих, які отримують замісну ниркову терапію методом перитонеального діалізу</w:t>
      </w:r>
      <w:r w:rsidR="000731AF"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відповідно до специфікації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021:2015:</w:t>
      </w:r>
      <w:r w:rsidR="000731AF">
        <w:rPr>
          <w:rFonts w:ascii="Times New Roman" w:hAnsi="Times New Roman"/>
          <w:sz w:val="28"/>
          <w:szCs w:val="28"/>
          <w:lang w:val="uk-UA"/>
        </w:rPr>
        <w:t xml:space="preserve"> 33180000-5 – Апаратура для підтримування фізіологічних функцій організму (витратні матеріали для перитонеального діалізу)</w:t>
      </w:r>
      <w:r>
        <w:rPr>
          <w:rFonts w:ascii="Times New Roman" w:hAnsi="Times New Roman"/>
          <w:sz w:val="28"/>
          <w:szCs w:val="28"/>
          <w:lang w:val="uk-UA"/>
        </w:rPr>
        <w:t>» до договору №</w:t>
      </w:r>
      <w:r w:rsidR="000731AF">
        <w:rPr>
          <w:rFonts w:ascii="Times New Roman" w:hAnsi="Times New Roman"/>
          <w:sz w:val="28"/>
          <w:szCs w:val="28"/>
          <w:lang w:val="uk-UA"/>
        </w:rPr>
        <w:t>51/2017-58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731AF">
        <w:rPr>
          <w:rFonts w:ascii="Times New Roman" w:hAnsi="Times New Roman"/>
          <w:sz w:val="28"/>
          <w:szCs w:val="28"/>
          <w:lang w:val="uk-UA"/>
        </w:rPr>
        <w:t xml:space="preserve">                        13 червня</w:t>
      </w:r>
      <w:r>
        <w:rPr>
          <w:rFonts w:ascii="Times New Roman" w:hAnsi="Times New Roman"/>
          <w:sz w:val="28"/>
          <w:szCs w:val="28"/>
          <w:lang w:val="uk-UA"/>
        </w:rPr>
        <w:t xml:space="preserve"> 2017 року, </w:t>
      </w:r>
      <w:r w:rsidRPr="00AF3AC9">
        <w:rPr>
          <w:rFonts w:ascii="Times New Roman" w:hAnsi="Times New Roman"/>
          <w:sz w:val="28"/>
          <w:szCs w:val="28"/>
          <w:lang w:val="uk-UA"/>
        </w:rPr>
        <w:t>згідно з додатком.</w:t>
      </w:r>
    </w:p>
    <w:p w:rsidR="000B6825" w:rsidRPr="00AF3AC9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2. Керівникам лікувально-профілактичних закладів, визначених у додатку, як закладам одержувачам матеріальних цінностей (далі – Одержувачі) 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2.1. Забезпечити отримання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 для забезпечення хворих, які отримують замісну ниркову терапію методом 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у кількості та за переліком згідно з розподілом.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2.2. Забезпечити персональну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sz w:val="28"/>
          <w:szCs w:val="28"/>
          <w:lang w:val="uk-UA"/>
        </w:rPr>
        <w:t xml:space="preserve">отриманих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 для забезпечення хворих, які отримують замісну ниркову терапію методом 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0B6825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2.3. У випадку виникнення питань стосовно якості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0B6825" w:rsidRPr="00004A4C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2.4. 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облік отриманих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0B6825" w:rsidRPr="00AF3AC9" w:rsidRDefault="000B6825" w:rsidP="000B6825">
      <w:pPr>
        <w:pStyle w:val="a4"/>
        <w:ind w:firstLine="540"/>
        <w:jc w:val="both"/>
        <w:rPr>
          <w:rStyle w:val="a6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Копії накладних, актів прийому-передачі та авізо про отримання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до відділу бухгалтерського обліку та зведеної звітності </w:t>
      </w:r>
      <w:r w:rsidRPr="00AF3AC9">
        <w:rPr>
          <w:rStyle w:val="a6"/>
          <w:szCs w:val="28"/>
        </w:rPr>
        <w:t>департаменту охорони здоров'я облдержадміністрації: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left="4956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Термін: 1 день після отримання </w:t>
      </w:r>
      <w:r w:rsidRPr="00AF3AC9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відповідно до затвердженого розподілу.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left="4955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3. Призначити відповідальну особу за отримання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по департаменту охорони здоров’я облдержадміністрації:</w:t>
      </w:r>
    </w:p>
    <w:p w:rsidR="000B6825" w:rsidRPr="00AF3AC9" w:rsidRDefault="000B6825" w:rsidP="000B6825">
      <w:pPr>
        <w:pStyle w:val="a7"/>
        <w:tabs>
          <w:tab w:val="left" w:pos="1276"/>
        </w:tabs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4.1. Передачу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додатком.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4.2. Здійснення розрахунків за документами первинного обліку засвідчених підписом закладу Одержувача,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4.4. Складання відповідних актів за результатами передачі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 установленому порядку.</w:t>
      </w:r>
    </w:p>
    <w:p w:rsidR="000B6825" w:rsidRPr="00AF3AC9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0B6825" w:rsidRPr="00AF3AC9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825" w:rsidRPr="00AF3AC9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- доповідн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AC1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тендерного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комітету департаменту охорони здоров’я облдержадміністрації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Луценко Я.С.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B6825" w:rsidRDefault="000B6825" w:rsidP="000B6825">
      <w:pPr>
        <w:pStyle w:val="a4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специфікація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309E" w:rsidRPr="00AF3AC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04309E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04309E">
        <w:rPr>
          <w:rFonts w:ascii="Times New Roman" w:hAnsi="Times New Roman"/>
          <w:sz w:val="28"/>
          <w:szCs w:val="28"/>
          <w:lang w:val="uk-UA"/>
        </w:rPr>
        <w:t xml:space="preserve"> 021:2015: 33180000-5 – Апаратура для підтримування фізіологічних функцій організму (витратні матеріали для перитонеального діалізу)» до договору №51/2017-58 від 13 червня 2017 року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B6825" w:rsidRPr="009D2F2E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2F2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лист головного лікаря </w:t>
      </w:r>
      <w:proofErr w:type="spellStart"/>
      <w:r w:rsidRPr="009D2F2E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D2F2E">
        <w:rPr>
          <w:rFonts w:ascii="Times New Roman" w:hAnsi="Times New Roman" w:cs="Times New Roman"/>
          <w:sz w:val="28"/>
          <w:szCs w:val="28"/>
          <w:lang w:val="uk-UA"/>
        </w:rPr>
        <w:t>„Криворізька</w:t>
      </w:r>
      <w:proofErr w:type="spellEnd"/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 міська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клінічна лікарня № 2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” </w:t>
      </w:r>
      <w:proofErr w:type="spellStart"/>
      <w:r w:rsidRPr="009D2F2E">
        <w:rPr>
          <w:rFonts w:ascii="Times New Roman" w:hAnsi="Times New Roman" w:cs="Times New Roman"/>
          <w:sz w:val="28"/>
          <w:szCs w:val="28"/>
          <w:lang w:val="uk-UA"/>
        </w:rPr>
        <w:t>ДОР”</w:t>
      </w:r>
      <w:proofErr w:type="spellEnd"/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15 червня 2017 року № б/н.</w:t>
      </w: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5A2BE1" w:rsidRDefault="000B6825" w:rsidP="000B6825">
      <w:pPr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ректор департаменту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Н.Ю.Будяк</w:t>
      </w:r>
    </w:p>
    <w:p w:rsidR="000B6825" w:rsidRDefault="000B6825" w:rsidP="000B6825">
      <w:pPr>
        <w:rPr>
          <w:lang w:val="uk-UA"/>
        </w:rPr>
        <w:sectPr w:rsidR="000B6825" w:rsidSect="00EA733A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B6825" w:rsidRDefault="000B6825" w:rsidP="000B6825">
      <w:pPr>
        <w:ind w:left="1416"/>
        <w:jc w:val="both"/>
      </w:pPr>
      <w:r w:rsidRPr="00FC3095"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</w:p>
    <w:p w:rsidR="000B6825" w:rsidRPr="001C6254" w:rsidRDefault="000B6825" w:rsidP="000B6825">
      <w:pPr>
        <w:rPr>
          <w:lang w:val="uk-UA"/>
        </w:rPr>
      </w:pPr>
    </w:p>
    <w:p w:rsidR="00C8734F" w:rsidRDefault="00C8734F"/>
    <w:sectPr w:rsidR="00C8734F" w:rsidSect="001B7F1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3C9" w:rsidRDefault="00AA33C9" w:rsidP="00CC38F0">
      <w:r>
        <w:separator/>
      </w:r>
    </w:p>
  </w:endnote>
  <w:endnote w:type="continuationSeparator" w:id="0">
    <w:p w:rsidR="00AA33C9" w:rsidRDefault="00AA33C9" w:rsidP="00CC3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3C9" w:rsidRDefault="00AA33C9" w:rsidP="00CC38F0">
      <w:r>
        <w:separator/>
      </w:r>
    </w:p>
  </w:footnote>
  <w:footnote w:type="continuationSeparator" w:id="0">
    <w:p w:rsidR="00AA33C9" w:rsidRDefault="00AA33C9" w:rsidP="00CC3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C95FEE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4309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AA33C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Pr="00EA733A" w:rsidRDefault="00C95FEE" w:rsidP="002520B6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EA733A">
      <w:rPr>
        <w:rStyle w:val="aa"/>
        <w:rFonts w:ascii="Times New Roman" w:hAnsi="Times New Roman"/>
      </w:rPr>
      <w:fldChar w:fldCharType="begin"/>
    </w:r>
    <w:r w:rsidR="0004309E" w:rsidRPr="00EA733A">
      <w:rPr>
        <w:rStyle w:val="aa"/>
        <w:rFonts w:ascii="Times New Roman" w:hAnsi="Times New Roman"/>
      </w:rPr>
      <w:instrText xml:space="preserve">PAGE  </w:instrText>
    </w:r>
    <w:r w:rsidRPr="00EA733A">
      <w:rPr>
        <w:rStyle w:val="aa"/>
        <w:rFonts w:ascii="Times New Roman" w:hAnsi="Times New Roman"/>
      </w:rPr>
      <w:fldChar w:fldCharType="separate"/>
    </w:r>
    <w:r w:rsidR="00136A53">
      <w:rPr>
        <w:rStyle w:val="aa"/>
        <w:rFonts w:ascii="Times New Roman" w:hAnsi="Times New Roman"/>
        <w:noProof/>
      </w:rPr>
      <w:t>2</w:t>
    </w:r>
    <w:r w:rsidRPr="00EA733A">
      <w:rPr>
        <w:rStyle w:val="aa"/>
        <w:rFonts w:ascii="Times New Roman" w:hAnsi="Times New Roman"/>
      </w:rPr>
      <w:fldChar w:fldCharType="end"/>
    </w:r>
  </w:p>
  <w:p w:rsidR="00EA733A" w:rsidRDefault="00AA33C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825"/>
    <w:rsid w:val="0004309E"/>
    <w:rsid w:val="000731AF"/>
    <w:rsid w:val="000B6825"/>
    <w:rsid w:val="00136A53"/>
    <w:rsid w:val="00A14B15"/>
    <w:rsid w:val="00AA33C9"/>
    <w:rsid w:val="00C64B86"/>
    <w:rsid w:val="00C8734F"/>
    <w:rsid w:val="00C95FEE"/>
    <w:rsid w:val="00CC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825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0B6825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0B6825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0B6825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0B6825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B68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0B6825"/>
    <w:pPr>
      <w:ind w:left="720"/>
    </w:pPr>
  </w:style>
  <w:style w:type="paragraph" w:styleId="a8">
    <w:name w:val="header"/>
    <w:basedOn w:val="a"/>
    <w:link w:val="a9"/>
    <w:rsid w:val="000B6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B6825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0B6825"/>
  </w:style>
  <w:style w:type="paragraph" w:styleId="ab">
    <w:name w:val="Balloon Text"/>
    <w:basedOn w:val="a"/>
    <w:link w:val="ac"/>
    <w:uiPriority w:val="99"/>
    <w:semiHidden/>
    <w:unhideWhenUsed/>
    <w:rsid w:val="000B682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6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2017-06-15T08:26:00Z</dcterms:created>
  <dcterms:modified xsi:type="dcterms:W3CDTF">2019-01-25T07:46:00Z</dcterms:modified>
</cp:coreProperties>
</file>